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8C" w:rsidRPr="008706D3" w:rsidRDefault="00AB5F8C" w:rsidP="00AB5F8C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706D3">
        <w:rPr>
          <w:rFonts w:ascii="Century Gothic" w:eastAsia="Arial Unicode MS" w:hAnsi="Century Gothic"/>
          <w:b/>
          <w:sz w:val="32"/>
          <w:szCs w:val="32"/>
        </w:rPr>
        <w:t>ELŐTERJESZTÉS</w:t>
      </w:r>
    </w:p>
    <w:p w:rsidR="00AB5F8C" w:rsidRPr="008706D3" w:rsidRDefault="00AB5F8C" w:rsidP="00AB5F8C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AB5F8C" w:rsidRPr="008706D3" w:rsidRDefault="00AB5F8C" w:rsidP="00AB5F8C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  <w:r w:rsidRPr="008706D3">
        <w:rPr>
          <w:rFonts w:ascii="Century Gothic" w:hAnsi="Century Gothic"/>
          <w:noProof/>
          <w:sz w:val="32"/>
          <w:szCs w:val="32"/>
          <w:lang w:eastAsia="hu-HU"/>
        </w:rPr>
        <w:drawing>
          <wp:inline distT="0" distB="0" distL="19050" distR="9525" wp14:anchorId="76060366" wp14:editId="5FBD589D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F8C" w:rsidRPr="008706D3" w:rsidRDefault="00AB5F8C" w:rsidP="00AB5F8C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</w:p>
    <w:p w:rsidR="00AB5F8C" w:rsidRPr="008706D3" w:rsidRDefault="00AB5F8C" w:rsidP="00AB5F8C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</w:p>
    <w:p w:rsidR="00AB5F8C" w:rsidRPr="008706D3" w:rsidRDefault="00AB5F8C" w:rsidP="00AB5F8C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  <w:r w:rsidRPr="008706D3"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:rsidR="00AB5F8C" w:rsidRPr="008706D3" w:rsidRDefault="00AB5F8C" w:rsidP="00AB5F8C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</w:p>
    <w:p w:rsidR="00AB5F8C" w:rsidRPr="008706D3" w:rsidRDefault="00AB5F8C" w:rsidP="00AB5F8C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</w:p>
    <w:p w:rsidR="00AB5F8C" w:rsidRPr="008706D3" w:rsidRDefault="00AB5F8C" w:rsidP="00AB5F8C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706D3">
        <w:rPr>
          <w:rFonts w:ascii="Century Gothic" w:eastAsia="Arial Unicode MS" w:hAnsi="Century Gothic"/>
          <w:b/>
          <w:sz w:val="32"/>
          <w:szCs w:val="32"/>
        </w:rPr>
        <w:t>2025. szeptember 19-i</w:t>
      </w:r>
    </w:p>
    <w:p w:rsidR="00AB5F8C" w:rsidRPr="008706D3" w:rsidRDefault="00AB5F8C" w:rsidP="00AB5F8C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proofErr w:type="gramStart"/>
      <w:r w:rsidRPr="008706D3">
        <w:rPr>
          <w:rFonts w:ascii="Century Gothic" w:eastAsia="Arial Unicode MS" w:hAnsi="Century Gothic"/>
          <w:b/>
          <w:sz w:val="32"/>
          <w:szCs w:val="32"/>
        </w:rPr>
        <w:t>nyilvános</w:t>
      </w:r>
      <w:proofErr w:type="gramEnd"/>
      <w:r w:rsidRPr="008706D3">
        <w:rPr>
          <w:rFonts w:ascii="Century Gothic" w:eastAsia="Arial Unicode MS" w:hAnsi="Century Gothic"/>
          <w:b/>
          <w:sz w:val="32"/>
          <w:szCs w:val="32"/>
        </w:rPr>
        <w:t xml:space="preserve"> ülésére</w:t>
      </w:r>
    </w:p>
    <w:p w:rsidR="00AB5F8C" w:rsidRPr="008706D3" w:rsidRDefault="00AB5F8C" w:rsidP="00AB5F8C">
      <w:pPr>
        <w:spacing w:line="240" w:lineRule="auto"/>
        <w:rPr>
          <w:rFonts w:ascii="Century Gothic" w:eastAsia="Arial Unicode MS" w:hAnsi="Century Gothic"/>
          <w:b/>
          <w:sz w:val="32"/>
          <w:szCs w:val="32"/>
        </w:rPr>
      </w:pPr>
    </w:p>
    <w:p w:rsidR="00AB5F8C" w:rsidRPr="008706D3" w:rsidRDefault="00AB5F8C" w:rsidP="00AB5F8C">
      <w:pPr>
        <w:tabs>
          <w:tab w:val="left" w:pos="0"/>
        </w:tabs>
        <w:spacing w:after="200" w:line="240" w:lineRule="auto"/>
        <w:jc w:val="center"/>
        <w:rPr>
          <w:rFonts w:ascii="Century Gothic" w:eastAsia="Calibri" w:hAnsi="Century Gothic" w:cs="Times New Roman"/>
          <w:b/>
          <w:bCs/>
          <w:sz w:val="32"/>
          <w:szCs w:val="32"/>
        </w:rPr>
      </w:pPr>
    </w:p>
    <w:p w:rsidR="00AB5F8C" w:rsidRPr="008706D3" w:rsidRDefault="00AB5F8C" w:rsidP="00AB5F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Century Gothic" w:eastAsia="Arial Unicode MS" w:hAnsi="Century Gothic" w:cs="Times New Roman"/>
          <w:b/>
          <w:bCs/>
          <w:sz w:val="32"/>
          <w:szCs w:val="32"/>
          <w:lang w:val="x-none"/>
        </w:rPr>
      </w:pPr>
      <w:r>
        <w:rPr>
          <w:rFonts w:ascii="Century Gothic" w:eastAsia="Calibri" w:hAnsi="Century Gothic" w:cs="Times New Roman"/>
          <w:b/>
          <w:bCs/>
          <w:sz w:val="32"/>
          <w:szCs w:val="32"/>
          <w:lang w:val="x-none"/>
        </w:rPr>
        <w:t>TÁRGY:</w:t>
      </w:r>
      <w:r w:rsidRPr="00AB5F8C">
        <w:t xml:space="preserve"> </w:t>
      </w:r>
      <w:r w:rsidRPr="00AB5F8C">
        <w:rPr>
          <w:rFonts w:ascii="Century Gothic" w:eastAsia="Calibri" w:hAnsi="Century Gothic" w:cs="Times New Roman"/>
          <w:b/>
          <w:bCs/>
          <w:sz w:val="32"/>
          <w:szCs w:val="32"/>
          <w:lang w:val="x-none"/>
        </w:rPr>
        <w:t>Az önkormányzat tulajdonában lévő lakások bérletéről és bérleti díjainak mértékéről szóló önkormányzati rendelet elfogadása</w:t>
      </w:r>
      <w:r>
        <w:rPr>
          <w:rFonts w:ascii="Century Gothic" w:eastAsia="Calibri" w:hAnsi="Century Gothic" w:cs="Times New Roman"/>
          <w:b/>
          <w:bCs/>
          <w:sz w:val="32"/>
          <w:szCs w:val="32"/>
          <w:lang w:val="x-none"/>
        </w:rPr>
        <w:t xml:space="preserve"> </w:t>
      </w:r>
    </w:p>
    <w:p w:rsidR="00AB5F8C" w:rsidRPr="008706D3" w:rsidRDefault="00AB5F8C" w:rsidP="00AB5F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Century Gothic" w:eastAsia="Arial Unicode MS" w:hAnsi="Century Gothic" w:cs="Times New Roman"/>
          <w:b/>
          <w:bCs/>
          <w:sz w:val="32"/>
          <w:szCs w:val="32"/>
        </w:rPr>
      </w:pPr>
      <w:proofErr w:type="gramStart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>Előterjesztő :</w:t>
      </w:r>
      <w:proofErr w:type="gramEnd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ab/>
      </w:r>
      <w:proofErr w:type="spellStart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>Druskoczi</w:t>
      </w:r>
      <w:proofErr w:type="spellEnd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 xml:space="preserve"> Tünde polgármester</w:t>
      </w:r>
    </w:p>
    <w:p w:rsidR="00AB5F8C" w:rsidRPr="008706D3" w:rsidRDefault="00AB5F8C" w:rsidP="00AB5F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Century Gothic" w:eastAsia="Calibri" w:hAnsi="Century Gothic" w:cs="Times New Roman"/>
          <w:b/>
          <w:bCs/>
          <w:i/>
          <w:iCs/>
          <w:sz w:val="32"/>
          <w:szCs w:val="32"/>
        </w:rPr>
      </w:pPr>
      <w:r w:rsidRPr="008706D3">
        <w:rPr>
          <w:rFonts w:ascii="Century Gothic" w:eastAsia="Calibri" w:hAnsi="Century Gothic" w:cs="Times New Roman"/>
          <w:b/>
          <w:bCs/>
          <w:sz w:val="32"/>
          <w:szCs w:val="32"/>
        </w:rPr>
        <w:t xml:space="preserve">Készítette: </w:t>
      </w:r>
      <w:r w:rsidRPr="008706D3">
        <w:rPr>
          <w:rFonts w:ascii="Century Gothic" w:eastAsia="Calibri" w:hAnsi="Century Gothic" w:cs="Times New Roman"/>
          <w:b/>
          <w:bCs/>
          <w:sz w:val="32"/>
          <w:szCs w:val="32"/>
        </w:rPr>
        <w:tab/>
      </w:r>
      <w:r w:rsidRPr="008706D3">
        <w:rPr>
          <w:rFonts w:ascii="Century Gothic" w:eastAsia="Calibri" w:hAnsi="Century Gothic" w:cs="Times New Roman"/>
          <w:b/>
          <w:bCs/>
          <w:i/>
          <w:iCs/>
          <w:sz w:val="32"/>
          <w:szCs w:val="32"/>
        </w:rPr>
        <w:t>dr. Hamzsa Andrea jogi-titkársági főtanácsos</w:t>
      </w:r>
    </w:p>
    <w:p w:rsidR="00AB5F8C" w:rsidRPr="008706D3" w:rsidRDefault="00AB5F8C" w:rsidP="00AB5F8C">
      <w:pPr>
        <w:spacing w:after="200"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</w:p>
    <w:p w:rsidR="00AB5F8C" w:rsidRPr="008706D3" w:rsidRDefault="00AB5F8C" w:rsidP="00AB5F8C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AB5F8C" w:rsidRPr="008706D3" w:rsidRDefault="00AB5F8C" w:rsidP="00AB5F8C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AB5F8C" w:rsidRDefault="00AB5F8C" w:rsidP="00AB5F8C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AB5F8C" w:rsidRDefault="00AB5F8C" w:rsidP="00AB5F8C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AB5F8C" w:rsidRDefault="00AB5F8C" w:rsidP="00AB5F8C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AB5F8C" w:rsidRPr="008706D3" w:rsidRDefault="00AB5F8C" w:rsidP="00AB5F8C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AB5F8C" w:rsidRPr="008706D3" w:rsidRDefault="00AB5F8C" w:rsidP="00AB5F8C">
      <w:pPr>
        <w:tabs>
          <w:tab w:val="right" w:pos="9000"/>
        </w:tabs>
        <w:spacing w:after="0" w:line="240" w:lineRule="auto"/>
        <w:jc w:val="both"/>
        <w:rPr>
          <w:rFonts w:ascii="Century Gothic" w:eastAsia="Calibri" w:hAnsi="Century Gothic" w:cs="Times New Roman"/>
          <w:b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lastRenderedPageBreak/>
        <w:t xml:space="preserve">Előterjesztő: 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ab/>
      </w:r>
      <w:proofErr w:type="spellStart"/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Druskoczi</w:t>
      </w:r>
      <w:proofErr w:type="spellEnd"/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 xml:space="preserve"> Tünde polgármester</w:t>
      </w:r>
    </w:p>
    <w:p w:rsidR="00AB5F8C" w:rsidRPr="008706D3" w:rsidRDefault="00AB5F8C" w:rsidP="00AB5F8C">
      <w:pPr>
        <w:tabs>
          <w:tab w:val="right" w:pos="9000"/>
        </w:tabs>
        <w:spacing w:after="0" w:line="240" w:lineRule="auto"/>
        <w:jc w:val="both"/>
        <w:rPr>
          <w:rFonts w:ascii="Century Gothic" w:eastAsia="Calibri" w:hAnsi="Century Gothic" w:cs="Times New Roman"/>
          <w:b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napirendet tárgyaló ülés típusa-1: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ab/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 xml:space="preserve">nyílt 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/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 xml:space="preserve"> zárt</w:t>
      </w:r>
    </w:p>
    <w:p w:rsidR="00AB5F8C" w:rsidRPr="008706D3" w:rsidRDefault="00AB5F8C" w:rsidP="00AB5F8C">
      <w:pPr>
        <w:tabs>
          <w:tab w:val="right" w:pos="9000"/>
        </w:tabs>
        <w:spacing w:after="0" w:line="240" w:lineRule="auto"/>
        <w:jc w:val="both"/>
        <w:rPr>
          <w:rFonts w:ascii="Century Gothic" w:eastAsia="Calibri" w:hAnsi="Century Gothic" w:cs="Times New Roman"/>
          <w:b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napirendet tárgyaló ülés típusa-2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ab/>
      </w:r>
      <w:r w:rsidRPr="008706D3">
        <w:rPr>
          <w:rFonts w:ascii="Century Gothic" w:eastAsia="Calibri" w:hAnsi="Century Gothic" w:cs="Times New Roman"/>
          <w:b/>
          <w:bCs/>
          <w:i/>
          <w:sz w:val="20"/>
          <w:szCs w:val="20"/>
          <w:u w:val="single"/>
        </w:rPr>
        <w:t>rendes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 xml:space="preserve"> / rendkívüli</w:t>
      </w:r>
    </w:p>
    <w:p w:rsidR="00AB5F8C" w:rsidRPr="00AB5F8C" w:rsidRDefault="00AB5F8C" w:rsidP="00AB5F8C">
      <w:pPr>
        <w:tabs>
          <w:tab w:val="right" w:pos="9000"/>
        </w:tabs>
        <w:spacing w:after="0" w:line="240" w:lineRule="auto"/>
        <w:jc w:val="both"/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határozat elfogadásához szükséges többség típusa: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ab/>
      </w:r>
      <w:r w:rsidRPr="00AB5F8C">
        <w:rPr>
          <w:rFonts w:ascii="Century Gothic" w:eastAsia="Calibri" w:hAnsi="Century Gothic" w:cs="Times New Roman"/>
          <w:bCs/>
          <w:i/>
          <w:sz w:val="20"/>
          <w:szCs w:val="20"/>
        </w:rPr>
        <w:t>egyszerű</w:t>
      </w:r>
      <w:r w:rsidRPr="00AB5F8C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 xml:space="preserve">/ </w:t>
      </w:r>
      <w:r w:rsidRPr="00AB5F8C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>minősített</w:t>
      </w:r>
    </w:p>
    <w:p w:rsidR="00AB5F8C" w:rsidRPr="008706D3" w:rsidRDefault="00AB5F8C" w:rsidP="00AB5F8C">
      <w:pPr>
        <w:tabs>
          <w:tab w:val="right" w:pos="9000"/>
        </w:tabs>
        <w:spacing w:after="0" w:line="240" w:lineRule="auto"/>
        <w:jc w:val="both"/>
        <w:rPr>
          <w:rFonts w:ascii="Century Gothic" w:eastAsia="Calibri" w:hAnsi="Century Gothic" w:cs="Times New Roman"/>
          <w:b/>
          <w:bCs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szavazás módja</w:t>
      </w:r>
      <w:proofErr w:type="gramStart"/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 xml:space="preserve">:                                                                                            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>nyílt</w:t>
      </w:r>
      <w:proofErr w:type="gramEnd"/>
      <w:r w:rsidRPr="008706D3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 xml:space="preserve"> 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>/ titkos</w:t>
      </w:r>
    </w:p>
    <w:p w:rsidR="00AB5F8C" w:rsidRDefault="00AB5F8C" w:rsidP="00565064">
      <w:pPr>
        <w:spacing w:line="240" w:lineRule="auto"/>
        <w:jc w:val="both"/>
        <w:rPr>
          <w:rFonts w:ascii="Century Gothic" w:hAnsi="Century Gothic"/>
        </w:rPr>
      </w:pPr>
    </w:p>
    <w:p w:rsidR="00565064" w:rsidRDefault="00AA10C3" w:rsidP="00565064">
      <w:pPr>
        <w:spacing w:line="240" w:lineRule="auto"/>
        <w:jc w:val="both"/>
        <w:rPr>
          <w:rFonts w:ascii="Century Gothic" w:hAnsi="Century Gothic"/>
        </w:rPr>
      </w:pPr>
      <w:r w:rsidRPr="00565064">
        <w:rPr>
          <w:rFonts w:ascii="Century Gothic" w:hAnsi="Century Gothic"/>
        </w:rPr>
        <w:t>Tisztelt Képviselő-testület!</w:t>
      </w:r>
    </w:p>
    <w:p w:rsidR="00565064" w:rsidRDefault="00AA10C3" w:rsidP="00565064">
      <w:pPr>
        <w:spacing w:line="240" w:lineRule="auto"/>
        <w:jc w:val="both"/>
        <w:rPr>
          <w:rFonts w:ascii="Century Gothic" w:hAnsi="Century Gothic"/>
        </w:rPr>
      </w:pPr>
      <w:r w:rsidRPr="00565064">
        <w:rPr>
          <w:rFonts w:ascii="Century Gothic" w:hAnsi="Century Gothic"/>
        </w:rPr>
        <w:t>Magyarország Alaptörvénye 32. cikk (1) bekezdésének a) po</w:t>
      </w:r>
      <w:r w:rsidR="00565064" w:rsidRPr="00565064">
        <w:rPr>
          <w:rFonts w:ascii="Century Gothic" w:hAnsi="Century Gothic"/>
        </w:rPr>
        <w:t xml:space="preserve">ntja alapján helyi önkormányzat </w:t>
      </w:r>
      <w:r w:rsidRPr="00565064">
        <w:rPr>
          <w:rFonts w:ascii="Century Gothic" w:hAnsi="Century Gothic"/>
        </w:rPr>
        <w:t>a helyi közügyek intézése körében törvény keretei között rend</w:t>
      </w:r>
      <w:r w:rsidR="00565064" w:rsidRPr="00565064">
        <w:rPr>
          <w:rFonts w:ascii="Century Gothic" w:hAnsi="Century Gothic"/>
        </w:rPr>
        <w:t xml:space="preserve">eletet alkot. </w:t>
      </w:r>
    </w:p>
    <w:p w:rsidR="00AA10C3" w:rsidRPr="00565064" w:rsidRDefault="00AA10C3" w:rsidP="00565064">
      <w:pPr>
        <w:spacing w:line="240" w:lineRule="auto"/>
        <w:jc w:val="both"/>
        <w:rPr>
          <w:rFonts w:ascii="Century Gothic" w:hAnsi="Century Gothic"/>
        </w:rPr>
      </w:pPr>
      <w:r w:rsidRPr="00565064">
        <w:rPr>
          <w:rFonts w:ascii="Century Gothic" w:hAnsi="Century Gothic"/>
        </w:rPr>
        <w:t>Magyarország helyi önkormányzatairól szóló 2011. évi CL</w:t>
      </w:r>
      <w:r w:rsidR="00565064" w:rsidRPr="00565064">
        <w:rPr>
          <w:rFonts w:ascii="Century Gothic" w:hAnsi="Century Gothic"/>
        </w:rPr>
        <w:t xml:space="preserve">XXXIX. törvény (a továbbiakban: </w:t>
      </w:r>
      <w:proofErr w:type="spellStart"/>
      <w:r w:rsidRPr="00565064">
        <w:rPr>
          <w:rFonts w:ascii="Century Gothic" w:hAnsi="Century Gothic"/>
        </w:rPr>
        <w:t>Mötv</w:t>
      </w:r>
      <w:proofErr w:type="spellEnd"/>
      <w:r w:rsidRPr="00565064">
        <w:rPr>
          <w:rFonts w:ascii="Century Gothic" w:hAnsi="Century Gothic"/>
        </w:rPr>
        <w:t>.) 13. § (1) bekezdés 9. pontja alapján a helyi közügyek, valamint a helyben biztosítható közfeladatok körében ellátandó helyi önkormányzati feladat különösen a saját tulajdonú lakás- és helyiséggazdálkodás.</w:t>
      </w:r>
    </w:p>
    <w:p w:rsidR="00A97AAD" w:rsidRDefault="00AA10C3" w:rsidP="00A97AAD">
      <w:pPr>
        <w:spacing w:line="240" w:lineRule="auto"/>
        <w:jc w:val="both"/>
        <w:rPr>
          <w:rFonts w:ascii="Century Gothic" w:hAnsi="Century Gothic"/>
        </w:rPr>
      </w:pPr>
      <w:r w:rsidRPr="00565064">
        <w:rPr>
          <w:rFonts w:ascii="Century Gothic" w:hAnsi="Century Gothic"/>
        </w:rPr>
        <w:t xml:space="preserve">A lakások és helyiségek bérletére, valamint az elidegenítésükre vonatkozó egyes szabályokról szóló 1993. évi LXXVIII. törvény </w:t>
      </w:r>
      <w:r w:rsidR="00A97AAD" w:rsidRPr="00A97AAD">
        <w:rPr>
          <w:rFonts w:ascii="Century Gothic" w:hAnsi="Century Gothic"/>
        </w:rPr>
        <w:t>(a továbbiakban: Lakástörvény) keretsz</w:t>
      </w:r>
      <w:r w:rsidR="00A97AAD">
        <w:rPr>
          <w:rFonts w:ascii="Century Gothic" w:hAnsi="Century Gothic"/>
        </w:rPr>
        <w:t xml:space="preserve">abályokat határoz meg, amely az </w:t>
      </w:r>
      <w:r w:rsidR="00A97AAD" w:rsidRPr="00A97AAD">
        <w:rPr>
          <w:rFonts w:ascii="Century Gothic" w:hAnsi="Century Gothic"/>
        </w:rPr>
        <w:t>önkormányzatok részére lehetőséget teremt arra, hogy a keretsza</w:t>
      </w:r>
      <w:r w:rsidR="00A97AAD">
        <w:rPr>
          <w:rFonts w:ascii="Century Gothic" w:hAnsi="Century Gothic"/>
        </w:rPr>
        <w:t xml:space="preserve">bályok között saját hatáskörben </w:t>
      </w:r>
      <w:r w:rsidR="00A97AAD" w:rsidRPr="00A97AAD">
        <w:rPr>
          <w:rFonts w:ascii="Century Gothic" w:hAnsi="Century Gothic"/>
        </w:rPr>
        <w:t>döntsenek az ön</w:t>
      </w:r>
      <w:r w:rsidR="00A97AAD">
        <w:rPr>
          <w:rFonts w:ascii="Century Gothic" w:hAnsi="Century Gothic"/>
        </w:rPr>
        <w:t>kormányzati tulajdonú lakások</w:t>
      </w:r>
      <w:r w:rsidR="00A97AAD" w:rsidRPr="00A97AAD">
        <w:rPr>
          <w:rFonts w:ascii="Century Gothic" w:hAnsi="Century Gothic"/>
        </w:rPr>
        <w:t xml:space="preserve"> bérbeadásának feltételeiről.</w:t>
      </w:r>
      <w:r w:rsidR="002B3CCE">
        <w:rPr>
          <w:rFonts w:ascii="Century Gothic" w:hAnsi="Century Gothic"/>
        </w:rPr>
        <w:t xml:space="preserve"> A Lakástörvény</w:t>
      </w:r>
      <w:r w:rsidR="00DE4186">
        <w:rPr>
          <w:rFonts w:ascii="Century Gothic" w:hAnsi="Century Gothic"/>
        </w:rPr>
        <w:t xml:space="preserve"> 79.§ (2) bekezdése értelmében a </w:t>
      </w:r>
      <w:r w:rsidR="00DE4186" w:rsidRPr="00DE4186">
        <w:rPr>
          <w:rFonts w:ascii="Century Gothic" w:hAnsi="Century Gothic"/>
        </w:rPr>
        <w:t>községi önkormányzatnak nem kell rendeletben megállapítani az önkormányzati lakások és helyiségek bérletére, elidegenítésére vonatkozó szabályokat, ha a tulajdonában lévő lakások száma, illetőleg helyiségek esetében a bérbeadás útján hasznosított helyiségek száma nem haladja meg a húszat.</w:t>
      </w:r>
      <w:r w:rsidR="002B3CCE">
        <w:rPr>
          <w:rFonts w:ascii="Century Gothic" w:hAnsi="Century Gothic"/>
        </w:rPr>
        <w:t xml:space="preserve"> </w:t>
      </w:r>
    </w:p>
    <w:p w:rsidR="00AA10C3" w:rsidRDefault="00AA10C3" w:rsidP="00565064">
      <w:pPr>
        <w:spacing w:line="240" w:lineRule="auto"/>
        <w:jc w:val="both"/>
        <w:rPr>
          <w:rFonts w:ascii="Century Gothic" w:hAnsi="Century Gothic"/>
        </w:rPr>
      </w:pPr>
      <w:r w:rsidRPr="00565064">
        <w:rPr>
          <w:rFonts w:ascii="Century Gothic" w:hAnsi="Century Gothic"/>
        </w:rPr>
        <w:t>A</w:t>
      </w:r>
      <w:r w:rsidR="00DE4186">
        <w:rPr>
          <w:rFonts w:ascii="Century Gothic" w:hAnsi="Century Gothic"/>
        </w:rPr>
        <w:t>zonban a</w:t>
      </w:r>
      <w:r w:rsidRPr="00565064">
        <w:rPr>
          <w:rFonts w:ascii="Century Gothic" w:hAnsi="Century Gothic"/>
        </w:rPr>
        <w:t xml:space="preserve"> hatékony és jogszerű lakásgazdálkodás biztosítása érdekében szükséges az önkormányzat tulajdonát képező lakások bérletéről és bérleti díjainak mértékéről önkormányzati rendelet </w:t>
      </w:r>
      <w:r w:rsidR="00DE4186">
        <w:rPr>
          <w:rFonts w:ascii="Century Gothic" w:hAnsi="Century Gothic"/>
        </w:rPr>
        <w:t>meg</w:t>
      </w:r>
      <w:r w:rsidRPr="00565064">
        <w:rPr>
          <w:rFonts w:ascii="Century Gothic" w:hAnsi="Century Gothic"/>
        </w:rPr>
        <w:t>alkotása.</w:t>
      </w:r>
    </w:p>
    <w:p w:rsidR="00565064" w:rsidRDefault="00565064" w:rsidP="0056506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önkormányzat tulajdon</w:t>
      </w:r>
      <w:r w:rsidR="000A7DAF">
        <w:rPr>
          <w:rFonts w:ascii="Century Gothic" w:hAnsi="Century Gothic"/>
        </w:rPr>
        <w:t>ában a következő lakások vannak, jelölve azok hasznosítási jellegét:</w:t>
      </w:r>
    </w:p>
    <w:p w:rsidR="001A4784" w:rsidRDefault="001A4784" w:rsidP="001A4784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Piaci elvű bérlakások</w:t>
      </w:r>
    </w:p>
    <w:tbl>
      <w:tblPr>
        <w:tblStyle w:val="Rcsostblzat"/>
        <w:tblW w:w="7939" w:type="dxa"/>
        <w:tblInd w:w="-147" w:type="dxa"/>
        <w:tblLook w:val="04A0" w:firstRow="1" w:lastRow="0" w:firstColumn="1" w:lastColumn="0" w:noHBand="0" w:noVBand="1"/>
      </w:tblPr>
      <w:tblGrid>
        <w:gridCol w:w="2631"/>
        <w:gridCol w:w="896"/>
        <w:gridCol w:w="2427"/>
        <w:gridCol w:w="1985"/>
      </w:tblGrid>
      <w:tr w:rsidR="001A4784" w:rsidTr="001A4784">
        <w:trPr>
          <w:trHeight w:val="925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megnevezése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Lakás mérete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Hozzátartozó terület, egyéb helyiség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Komfort fokozata</w:t>
            </w:r>
          </w:p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1A4784" w:rsidTr="001A4784"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Balatonberény 37/1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hrsz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br/>
              <w:t>8649 Balatonberény, Béke u. 4/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81 m2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1084 m2 terület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komfortos</w:t>
            </w:r>
          </w:p>
        </w:tc>
      </w:tr>
    </w:tbl>
    <w:p w:rsidR="001A4784" w:rsidRDefault="001A4784" w:rsidP="001A4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4784" w:rsidRDefault="001A4784" w:rsidP="001A4784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Szolgálati lakások</w:t>
      </w:r>
    </w:p>
    <w:tbl>
      <w:tblPr>
        <w:tblStyle w:val="Rcsostblzat"/>
        <w:tblW w:w="7939" w:type="dxa"/>
        <w:tblInd w:w="-147" w:type="dxa"/>
        <w:tblLook w:val="04A0" w:firstRow="1" w:lastRow="0" w:firstColumn="1" w:lastColumn="0" w:noHBand="0" w:noVBand="1"/>
      </w:tblPr>
      <w:tblGrid>
        <w:gridCol w:w="2716"/>
        <w:gridCol w:w="970"/>
        <w:gridCol w:w="2268"/>
        <w:gridCol w:w="1985"/>
      </w:tblGrid>
      <w:tr w:rsidR="001A4784" w:rsidTr="001A4784">
        <w:trPr>
          <w:trHeight w:val="92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megnevezése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Lakás mérete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Hozzátartozó terület, egyéb helyiség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Komfort fokozata</w:t>
            </w:r>
          </w:p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1A4784" w:rsidTr="001A4784">
        <w:trPr>
          <w:trHeight w:val="350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Balatonberény 41/10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hrsz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8649 Balatonberény, Bartók Béla u. 6/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68 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773 m2 terület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összkomfortos</w:t>
            </w:r>
          </w:p>
        </w:tc>
      </w:tr>
      <w:tr w:rsidR="001A4784" w:rsidTr="001A4784">
        <w:trPr>
          <w:trHeight w:val="350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Balatonberény 41/11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hrsz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8649 Balatonberény, Bartók Béla u. 6/B.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68 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894 m2 terület, 2db garázs: 15 m2</w:t>
            </w:r>
            <w:r w:rsidR="00AB5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/garázs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összkomfortos</w:t>
            </w:r>
          </w:p>
        </w:tc>
      </w:tr>
      <w:tr w:rsidR="001A4784" w:rsidTr="001A4784">
        <w:trPr>
          <w:trHeight w:val="350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Balatonberény 36/2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hrsz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8649 Balatonberény, Béke u. 2.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105 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1084 m2 terület, 1 db garázs: 17,6 m2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84" w:rsidRDefault="001A47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összkomfortos</w:t>
            </w:r>
          </w:p>
        </w:tc>
      </w:tr>
    </w:tbl>
    <w:p w:rsidR="001A4784" w:rsidRDefault="001A4784" w:rsidP="00565064">
      <w:pPr>
        <w:spacing w:line="240" w:lineRule="auto"/>
        <w:jc w:val="both"/>
        <w:rPr>
          <w:rFonts w:ascii="Century Gothic" w:hAnsi="Century Gothic"/>
        </w:rPr>
      </w:pPr>
    </w:p>
    <w:p w:rsidR="000A7DAF" w:rsidRDefault="000A7DAF" w:rsidP="0056506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önkormányzat jelenleg szociális jellegű bérlakással nem rendelkezik.</w:t>
      </w:r>
    </w:p>
    <w:p w:rsidR="00B87B0A" w:rsidRDefault="000A7DAF" w:rsidP="0056506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rendelet-tervezet szerint valamennyi bérlakás esetében a bérlőkijelölési jogot a képviselő-testület gyakorolja, a szolgálati lakások tekintetében</w:t>
      </w:r>
      <w:r w:rsidR="00B87B0A">
        <w:rPr>
          <w:rFonts w:ascii="Century Gothic" w:hAnsi="Century Gothic"/>
        </w:rPr>
        <w:t xml:space="preserve"> a bérbeadó az önkormányzat (átruházott hatáskörben a polgármester), </w:t>
      </w:r>
      <w:r>
        <w:rPr>
          <w:rFonts w:ascii="Century Gothic" w:hAnsi="Century Gothic"/>
        </w:rPr>
        <w:t xml:space="preserve">míg a piaci alapú lakások esetében a </w:t>
      </w:r>
      <w:r w:rsidR="00427E90">
        <w:rPr>
          <w:rFonts w:ascii="Century Gothic" w:hAnsi="Century Gothic"/>
        </w:rPr>
        <w:t xml:space="preserve">már </w:t>
      </w:r>
      <w:r>
        <w:rPr>
          <w:rFonts w:ascii="Century Gothic" w:hAnsi="Century Gothic"/>
        </w:rPr>
        <w:t>megkötött</w:t>
      </w:r>
      <w:r w:rsidRPr="000A7DAF">
        <w:t xml:space="preserve"> </w:t>
      </w:r>
      <w:r w:rsidRPr="000A7DAF">
        <w:rPr>
          <w:rFonts w:ascii="Century Gothic" w:hAnsi="Century Gothic"/>
        </w:rPr>
        <w:t>Közszolgáltatási (feladat-átadási) szerződés</w:t>
      </w:r>
      <w:r w:rsidR="00427E90">
        <w:rPr>
          <w:rFonts w:ascii="Century Gothic" w:hAnsi="Century Gothic"/>
        </w:rPr>
        <w:t>re is tekintettel</w:t>
      </w:r>
      <w:r>
        <w:rPr>
          <w:rFonts w:ascii="Century Gothic" w:hAnsi="Century Gothic"/>
        </w:rPr>
        <w:t xml:space="preserve"> a Balatonberényi Nonprofit Kft.</w:t>
      </w:r>
    </w:p>
    <w:p w:rsidR="00AB5F8C" w:rsidRDefault="00AB5F8C" w:rsidP="0056506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bérleti díjak vonatkozásában a Balatonberényi Nonprofit Kft. ügyvezetője az alábbi javaslatot teszi (figyelemmel a jelenlegi bérleti díjakra is):</w:t>
      </w:r>
    </w:p>
    <w:p w:rsidR="00AB5F8C" w:rsidRPr="00AB5F8C" w:rsidRDefault="00AB5F8C" w:rsidP="00AB5F8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lang w:eastAsia="hu-HU"/>
        </w:rPr>
      </w:pPr>
      <w:r w:rsidRPr="00AB5F8C">
        <w:rPr>
          <w:rFonts w:ascii="Century Gothic" w:eastAsia="Times New Roman" w:hAnsi="Century Gothic" w:cs="Times New Roman"/>
          <w:b/>
          <w:lang w:eastAsia="hu-HU"/>
        </w:rPr>
        <w:t xml:space="preserve">Balatonberény 41/10 </w:t>
      </w:r>
      <w:proofErr w:type="spellStart"/>
      <w:r w:rsidRPr="00AB5F8C">
        <w:rPr>
          <w:rFonts w:ascii="Century Gothic" w:eastAsia="Times New Roman" w:hAnsi="Century Gothic" w:cs="Times New Roman"/>
          <w:b/>
          <w:lang w:eastAsia="hu-HU"/>
        </w:rPr>
        <w:t>hrsz</w:t>
      </w:r>
      <w:proofErr w:type="spellEnd"/>
      <w:r w:rsidRPr="00AB5F8C">
        <w:rPr>
          <w:rFonts w:ascii="Century Gothic" w:eastAsia="Times New Roman" w:hAnsi="Century Gothic" w:cs="Times New Roman"/>
          <w:b/>
          <w:lang w:eastAsia="hu-HU"/>
        </w:rPr>
        <w:t xml:space="preserve"> </w:t>
      </w:r>
    </w:p>
    <w:p w:rsidR="00AB5F8C" w:rsidRDefault="00AB5F8C" w:rsidP="00AB5F8C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AB5F8C">
        <w:rPr>
          <w:rFonts w:ascii="Century Gothic" w:eastAsia="Times New Roman" w:hAnsi="Century Gothic" w:cs="Times New Roman"/>
          <w:b/>
          <w:bCs/>
          <w:lang w:eastAsia="hu-HU"/>
        </w:rPr>
        <w:t>8649 Balatonberény, Bartók Béla u. 6/</w:t>
      </w:r>
      <w:proofErr w:type="gramStart"/>
      <w:r w:rsidRPr="00AB5F8C">
        <w:rPr>
          <w:rFonts w:ascii="Century Gothic" w:eastAsia="Times New Roman" w:hAnsi="Century Gothic" w:cs="Times New Roman"/>
          <w:b/>
          <w:bCs/>
          <w:lang w:eastAsia="hu-HU"/>
        </w:rPr>
        <w:t>A</w:t>
      </w:r>
      <w:proofErr w:type="gramEnd"/>
      <w:r w:rsidRPr="00AB5F8C">
        <w:rPr>
          <w:rFonts w:ascii="Century Gothic" w:eastAsia="Times New Roman" w:hAnsi="Century Gothic" w:cs="Times New Roman"/>
          <w:b/>
          <w:bCs/>
          <w:lang w:eastAsia="hu-HU"/>
        </w:rPr>
        <w:t>.</w:t>
      </w:r>
    </w:p>
    <w:p w:rsidR="00AB5F8C" w:rsidRDefault="00AB5F8C" w:rsidP="00AB5F8C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B5F8C" w:rsidRDefault="00AB5F8C" w:rsidP="00AB5F8C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u w:val="single"/>
          <w:lang w:eastAsia="hu-HU"/>
        </w:rPr>
      </w:pPr>
      <w:r w:rsidRPr="00AB5F8C">
        <w:rPr>
          <w:rFonts w:ascii="Century Gothic" w:eastAsia="Times New Roman" w:hAnsi="Century Gothic" w:cs="Times New Roman"/>
          <w:bCs/>
          <w:lang w:eastAsia="hu-HU"/>
        </w:rPr>
        <w:t>600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>m2          40.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 xml:space="preserve">800 </w:t>
      </w:r>
      <w:proofErr w:type="spellStart"/>
      <w:r>
        <w:rPr>
          <w:rFonts w:ascii="Century Gothic" w:eastAsia="Times New Roman" w:hAnsi="Century Gothic" w:cs="Times New Roman"/>
          <w:bCs/>
          <w:lang w:eastAsia="hu-HU"/>
        </w:rPr>
        <w:t>Ft+ÁFA</w:t>
      </w:r>
      <w:proofErr w:type="spellEnd"/>
      <w:r>
        <w:rPr>
          <w:rFonts w:ascii="Century Gothic" w:eastAsia="Times New Roman" w:hAnsi="Century Gothic" w:cs="Times New Roman"/>
          <w:bCs/>
          <w:lang w:eastAsia="hu-HU"/>
        </w:rPr>
        <w:t xml:space="preserve">             bruttó</w:t>
      </w:r>
      <w:r w:rsidRPr="00AB5F8C">
        <w:rPr>
          <w:rFonts w:ascii="Century Gothic" w:eastAsia="Times New Roman" w:hAnsi="Century Gothic" w:cs="Times New Roman"/>
          <w:bCs/>
          <w:lang w:eastAsia="hu-HU"/>
        </w:rPr>
        <w:t xml:space="preserve"> 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51.816 Ft   </w:t>
      </w:r>
      <w:r w:rsidRPr="00AB5F8C">
        <w:rPr>
          <w:rFonts w:ascii="Century Gothic" w:eastAsia="Times New Roman" w:hAnsi="Century Gothic" w:cs="Times New Roman"/>
          <w:b/>
          <w:bCs/>
          <w:u w:val="single"/>
          <w:lang w:eastAsia="hu-HU"/>
        </w:rPr>
        <w:t>vagy</w:t>
      </w:r>
    </w:p>
    <w:p w:rsidR="00AB5F8C" w:rsidRDefault="00AB5F8C" w:rsidP="00AB5F8C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650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>m2          44.</w:t>
      </w:r>
      <w:proofErr w:type="gramEnd"/>
      <w:r w:rsidR="00884361">
        <w:rPr>
          <w:rFonts w:ascii="Century Gothic" w:eastAsia="Times New Roman" w:hAnsi="Century Gothic" w:cs="Times New Roman"/>
          <w:bCs/>
          <w:lang w:eastAsia="hu-HU"/>
        </w:rPr>
        <w:t xml:space="preserve">200 </w:t>
      </w:r>
      <w:proofErr w:type="spellStart"/>
      <w:r w:rsidR="00884361">
        <w:rPr>
          <w:rFonts w:ascii="Century Gothic" w:eastAsia="Times New Roman" w:hAnsi="Century Gothic" w:cs="Times New Roman"/>
          <w:bCs/>
          <w:lang w:eastAsia="hu-HU"/>
        </w:rPr>
        <w:t>Ft+ÁFA</w:t>
      </w:r>
      <w:proofErr w:type="spellEnd"/>
      <w:r w:rsidR="00884361">
        <w:rPr>
          <w:rFonts w:ascii="Century Gothic" w:eastAsia="Times New Roman" w:hAnsi="Century Gothic" w:cs="Times New Roman"/>
          <w:bCs/>
          <w:lang w:eastAsia="hu-HU"/>
        </w:rPr>
        <w:t xml:space="preserve">             bruttó 56.134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</w:t>
      </w:r>
    </w:p>
    <w:p w:rsidR="00AB5F8C" w:rsidRDefault="00AB5F8C" w:rsidP="00AB5F8C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</w:p>
    <w:p w:rsidR="00AB5F8C" w:rsidRPr="00AB5F8C" w:rsidRDefault="00AB5F8C" w:rsidP="00AB5F8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</w:rPr>
      </w:pPr>
      <w:r w:rsidRPr="00AB5F8C">
        <w:rPr>
          <w:rFonts w:ascii="Century Gothic" w:hAnsi="Century Gothic"/>
          <w:b/>
        </w:rPr>
        <w:t xml:space="preserve">Balatonberény 41/11 </w:t>
      </w:r>
      <w:proofErr w:type="spellStart"/>
      <w:r w:rsidRPr="00AB5F8C">
        <w:rPr>
          <w:rFonts w:ascii="Century Gothic" w:hAnsi="Century Gothic"/>
          <w:b/>
        </w:rPr>
        <w:t>hrsz</w:t>
      </w:r>
      <w:proofErr w:type="spellEnd"/>
    </w:p>
    <w:p w:rsidR="00AB5F8C" w:rsidRDefault="00AB5F8C" w:rsidP="00AB5F8C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AB5F8C">
        <w:rPr>
          <w:rFonts w:ascii="Century Gothic" w:hAnsi="Century Gothic"/>
          <w:b/>
          <w:bCs/>
        </w:rPr>
        <w:t>8649 Balatonberény, Bartók Béla u. 6/B.</w:t>
      </w:r>
    </w:p>
    <w:p w:rsidR="00AB5F8C" w:rsidRDefault="00AB5F8C" w:rsidP="00AB5F8C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1B435F" w:rsidRDefault="001B435F" w:rsidP="001B435F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u w:val="single"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7</w:t>
      </w:r>
      <w:r w:rsidRPr="00AB5F8C">
        <w:rPr>
          <w:rFonts w:ascii="Century Gothic" w:eastAsia="Times New Roman" w:hAnsi="Century Gothic" w:cs="Times New Roman"/>
          <w:bCs/>
          <w:lang w:eastAsia="hu-HU"/>
        </w:rPr>
        <w:t>00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>m2          47.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>6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00 </w:t>
      </w:r>
      <w:proofErr w:type="spellStart"/>
      <w:r>
        <w:rPr>
          <w:rFonts w:ascii="Century Gothic" w:eastAsia="Times New Roman" w:hAnsi="Century Gothic" w:cs="Times New Roman"/>
          <w:bCs/>
          <w:lang w:eastAsia="hu-HU"/>
        </w:rPr>
        <w:t>Ft+ÁFA</w:t>
      </w:r>
      <w:proofErr w:type="spellEnd"/>
      <w:r>
        <w:rPr>
          <w:rFonts w:ascii="Century Gothic" w:eastAsia="Times New Roman" w:hAnsi="Century Gothic" w:cs="Times New Roman"/>
          <w:bCs/>
          <w:lang w:eastAsia="hu-HU"/>
        </w:rPr>
        <w:t xml:space="preserve">             bruttó</w:t>
      </w:r>
      <w:r w:rsidRPr="00AB5F8C">
        <w:rPr>
          <w:rFonts w:ascii="Century Gothic" w:eastAsia="Times New Roman" w:hAnsi="Century Gothic" w:cs="Times New Roman"/>
          <w:bCs/>
          <w:lang w:eastAsia="hu-HU"/>
        </w:rPr>
        <w:t xml:space="preserve"> </w:t>
      </w:r>
      <w:r>
        <w:rPr>
          <w:rFonts w:ascii="Century Gothic" w:eastAsia="Times New Roman" w:hAnsi="Century Gothic" w:cs="Times New Roman"/>
          <w:bCs/>
          <w:lang w:eastAsia="hu-HU"/>
        </w:rPr>
        <w:t>60.452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   </w:t>
      </w:r>
      <w:r w:rsidRPr="00AB5F8C">
        <w:rPr>
          <w:rFonts w:ascii="Century Gothic" w:eastAsia="Times New Roman" w:hAnsi="Century Gothic" w:cs="Times New Roman"/>
          <w:b/>
          <w:bCs/>
          <w:u w:val="single"/>
          <w:lang w:eastAsia="hu-HU"/>
        </w:rPr>
        <w:t>vagy</w:t>
      </w:r>
    </w:p>
    <w:p w:rsidR="001B435F" w:rsidRDefault="001B435F" w:rsidP="001B435F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7</w:t>
      </w:r>
      <w:r>
        <w:rPr>
          <w:rFonts w:ascii="Century Gothic" w:eastAsia="Times New Roman" w:hAnsi="Century Gothic" w:cs="Times New Roman"/>
          <w:bCs/>
          <w:lang w:eastAsia="hu-HU"/>
        </w:rPr>
        <w:t>50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 xml:space="preserve">m2 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        51.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>0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00 </w:t>
      </w:r>
      <w:proofErr w:type="spellStart"/>
      <w:r>
        <w:rPr>
          <w:rFonts w:ascii="Century Gothic" w:eastAsia="Times New Roman" w:hAnsi="Century Gothic" w:cs="Times New Roman"/>
          <w:bCs/>
          <w:lang w:eastAsia="hu-HU"/>
        </w:rPr>
        <w:t>Ft+ÁFA</w:t>
      </w:r>
      <w:proofErr w:type="spellEnd"/>
      <w:r>
        <w:rPr>
          <w:rFonts w:ascii="Century Gothic" w:eastAsia="Times New Roman" w:hAnsi="Century Gothic" w:cs="Times New Roman"/>
          <w:bCs/>
          <w:lang w:eastAsia="hu-HU"/>
        </w:rPr>
        <w:t xml:space="preserve">             bruttó 64.770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</w:t>
      </w:r>
    </w:p>
    <w:p w:rsidR="001B435F" w:rsidRDefault="001B435F" w:rsidP="001B435F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</w:p>
    <w:p w:rsidR="001B435F" w:rsidRDefault="001B435F" w:rsidP="001B435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</w:rPr>
      </w:pPr>
      <w:r w:rsidRPr="001B435F">
        <w:rPr>
          <w:rFonts w:ascii="Century Gothic" w:hAnsi="Century Gothic"/>
          <w:b/>
        </w:rPr>
        <w:t xml:space="preserve">Balatonberény 36/2 </w:t>
      </w:r>
      <w:proofErr w:type="spellStart"/>
      <w:r w:rsidRPr="001B435F">
        <w:rPr>
          <w:rFonts w:ascii="Century Gothic" w:hAnsi="Century Gothic"/>
          <w:b/>
        </w:rPr>
        <w:t>hrsz</w:t>
      </w:r>
      <w:proofErr w:type="spellEnd"/>
      <w:r w:rsidRPr="001B435F">
        <w:rPr>
          <w:rFonts w:ascii="Century Gothic" w:hAnsi="Century Gothic"/>
          <w:b/>
        </w:rPr>
        <w:t xml:space="preserve"> </w:t>
      </w:r>
    </w:p>
    <w:p w:rsidR="00AB5F8C" w:rsidRDefault="001B435F" w:rsidP="001B435F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1B435F">
        <w:rPr>
          <w:rFonts w:ascii="Century Gothic" w:hAnsi="Century Gothic"/>
          <w:b/>
          <w:bCs/>
        </w:rPr>
        <w:t>8649 Balatonberény, Béke u. 2.</w:t>
      </w:r>
    </w:p>
    <w:p w:rsidR="001B435F" w:rsidRDefault="001B435F" w:rsidP="001B435F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1B435F" w:rsidRDefault="001B435F" w:rsidP="001B435F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u w:val="single"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65</w:t>
      </w:r>
      <w:r w:rsidRPr="00AB5F8C">
        <w:rPr>
          <w:rFonts w:ascii="Century Gothic" w:eastAsia="Times New Roman" w:hAnsi="Century Gothic" w:cs="Times New Roman"/>
          <w:bCs/>
          <w:lang w:eastAsia="hu-HU"/>
        </w:rPr>
        <w:t>0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>m2          68.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>25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0 </w:t>
      </w:r>
      <w:proofErr w:type="spellStart"/>
      <w:r>
        <w:rPr>
          <w:rFonts w:ascii="Century Gothic" w:eastAsia="Times New Roman" w:hAnsi="Century Gothic" w:cs="Times New Roman"/>
          <w:bCs/>
          <w:lang w:eastAsia="hu-HU"/>
        </w:rPr>
        <w:t>Ft+ÁFA</w:t>
      </w:r>
      <w:proofErr w:type="spellEnd"/>
      <w:r>
        <w:rPr>
          <w:rFonts w:ascii="Century Gothic" w:eastAsia="Times New Roman" w:hAnsi="Century Gothic" w:cs="Times New Roman"/>
          <w:bCs/>
          <w:lang w:eastAsia="hu-HU"/>
        </w:rPr>
        <w:t xml:space="preserve">             bruttó</w:t>
      </w:r>
      <w:r w:rsidRPr="00AB5F8C">
        <w:rPr>
          <w:rFonts w:ascii="Century Gothic" w:eastAsia="Times New Roman" w:hAnsi="Century Gothic" w:cs="Times New Roman"/>
          <w:bCs/>
          <w:lang w:eastAsia="hu-HU"/>
        </w:rPr>
        <w:t xml:space="preserve"> </w:t>
      </w:r>
      <w:r>
        <w:rPr>
          <w:rFonts w:ascii="Century Gothic" w:eastAsia="Times New Roman" w:hAnsi="Century Gothic" w:cs="Times New Roman"/>
          <w:bCs/>
          <w:lang w:eastAsia="hu-HU"/>
        </w:rPr>
        <w:t>86.678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   </w:t>
      </w:r>
      <w:r w:rsidRPr="00AB5F8C">
        <w:rPr>
          <w:rFonts w:ascii="Century Gothic" w:eastAsia="Times New Roman" w:hAnsi="Century Gothic" w:cs="Times New Roman"/>
          <w:b/>
          <w:bCs/>
          <w:u w:val="single"/>
          <w:lang w:eastAsia="hu-HU"/>
        </w:rPr>
        <w:t>vagy</w:t>
      </w:r>
    </w:p>
    <w:p w:rsidR="001B435F" w:rsidRDefault="001B435F" w:rsidP="001B435F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7</w:t>
      </w:r>
      <w:r>
        <w:rPr>
          <w:rFonts w:ascii="Century Gothic" w:eastAsia="Times New Roman" w:hAnsi="Century Gothic" w:cs="Times New Roman"/>
          <w:bCs/>
          <w:lang w:eastAsia="hu-HU"/>
        </w:rPr>
        <w:t>0</w:t>
      </w:r>
      <w:r>
        <w:rPr>
          <w:rFonts w:ascii="Century Gothic" w:eastAsia="Times New Roman" w:hAnsi="Century Gothic" w:cs="Times New Roman"/>
          <w:bCs/>
          <w:lang w:eastAsia="hu-HU"/>
        </w:rPr>
        <w:t>0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 xml:space="preserve">m2 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        73.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>5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00 </w:t>
      </w:r>
      <w:proofErr w:type="spellStart"/>
      <w:r>
        <w:rPr>
          <w:rFonts w:ascii="Century Gothic" w:eastAsia="Times New Roman" w:hAnsi="Century Gothic" w:cs="Times New Roman"/>
          <w:bCs/>
          <w:lang w:eastAsia="hu-HU"/>
        </w:rPr>
        <w:t>Ft+ÁFA</w:t>
      </w:r>
      <w:proofErr w:type="spellEnd"/>
      <w:r>
        <w:rPr>
          <w:rFonts w:ascii="Century Gothic" w:eastAsia="Times New Roman" w:hAnsi="Century Gothic" w:cs="Times New Roman"/>
          <w:bCs/>
          <w:lang w:eastAsia="hu-HU"/>
        </w:rPr>
        <w:t xml:space="preserve">             bruttó 93.345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</w:t>
      </w:r>
    </w:p>
    <w:p w:rsidR="001B435F" w:rsidRDefault="001B435F" w:rsidP="001B435F">
      <w:pPr>
        <w:spacing w:after="0" w:line="240" w:lineRule="auto"/>
        <w:jc w:val="both"/>
        <w:rPr>
          <w:rFonts w:ascii="Century Gothic" w:hAnsi="Century Gothic"/>
          <w:b/>
        </w:rPr>
      </w:pPr>
    </w:p>
    <w:p w:rsidR="00A450F1" w:rsidRPr="00A450F1" w:rsidRDefault="00A450F1" w:rsidP="00A450F1">
      <w:pPr>
        <w:pStyle w:val="Listaszerbekezds"/>
        <w:numPr>
          <w:ilvl w:val="0"/>
          <w:numId w:val="2"/>
        </w:numPr>
        <w:spacing w:after="0" w:line="240" w:lineRule="auto"/>
        <w:ind w:left="0" w:firstLine="0"/>
        <w:rPr>
          <w:rFonts w:ascii="Century Gothic" w:hAnsi="Century Gothic"/>
          <w:b/>
        </w:rPr>
      </w:pPr>
      <w:r w:rsidRPr="00A450F1">
        <w:rPr>
          <w:rFonts w:ascii="Century Gothic" w:hAnsi="Century Gothic"/>
          <w:b/>
          <w:bCs/>
        </w:rPr>
        <w:t xml:space="preserve">Balatonberény 37/1 </w:t>
      </w:r>
      <w:proofErr w:type="spellStart"/>
      <w:r w:rsidRPr="00A450F1">
        <w:rPr>
          <w:rFonts w:ascii="Century Gothic" w:hAnsi="Century Gothic"/>
          <w:b/>
          <w:bCs/>
        </w:rPr>
        <w:t>hrsz</w:t>
      </w:r>
      <w:proofErr w:type="spellEnd"/>
      <w:r w:rsidRPr="00A450F1">
        <w:rPr>
          <w:rFonts w:ascii="Century Gothic" w:hAnsi="Century Gothic"/>
          <w:b/>
          <w:bCs/>
        </w:rPr>
        <w:br/>
        <w:t>8649 Balatonberény, Béke u. 4/</w:t>
      </w:r>
      <w:proofErr w:type="gramStart"/>
      <w:r w:rsidRPr="00A450F1">
        <w:rPr>
          <w:rFonts w:ascii="Century Gothic" w:hAnsi="Century Gothic"/>
          <w:b/>
          <w:bCs/>
        </w:rPr>
        <w:t>A</w:t>
      </w:r>
      <w:proofErr w:type="gramEnd"/>
      <w:r w:rsidRPr="00A450F1">
        <w:rPr>
          <w:rFonts w:ascii="Century Gothic" w:hAnsi="Century Gothic"/>
          <w:b/>
          <w:bCs/>
        </w:rPr>
        <w:t>.</w:t>
      </w:r>
    </w:p>
    <w:p w:rsidR="00A450F1" w:rsidRDefault="00A450F1" w:rsidP="00A450F1">
      <w:pPr>
        <w:pStyle w:val="Listaszerbekezds"/>
        <w:spacing w:after="0" w:line="240" w:lineRule="auto"/>
        <w:ind w:left="0"/>
        <w:rPr>
          <w:rFonts w:ascii="Century Gothic" w:hAnsi="Century Gothic"/>
          <w:b/>
          <w:bCs/>
        </w:rPr>
      </w:pPr>
    </w:p>
    <w:p w:rsidR="00A450F1" w:rsidRDefault="00A450F1" w:rsidP="00A450F1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u w:val="single"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7</w:t>
      </w:r>
      <w:r>
        <w:rPr>
          <w:rFonts w:ascii="Century Gothic" w:eastAsia="Times New Roman" w:hAnsi="Century Gothic" w:cs="Times New Roman"/>
          <w:bCs/>
          <w:lang w:eastAsia="hu-HU"/>
        </w:rPr>
        <w:t>5</w:t>
      </w:r>
      <w:r w:rsidRPr="00AB5F8C">
        <w:rPr>
          <w:rFonts w:ascii="Century Gothic" w:eastAsia="Times New Roman" w:hAnsi="Century Gothic" w:cs="Times New Roman"/>
          <w:bCs/>
          <w:lang w:eastAsia="hu-HU"/>
        </w:rPr>
        <w:t>0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>m2          60.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>7</w:t>
      </w:r>
      <w:r>
        <w:rPr>
          <w:rFonts w:ascii="Century Gothic" w:eastAsia="Times New Roman" w:hAnsi="Century Gothic" w:cs="Times New Roman"/>
          <w:bCs/>
          <w:lang w:eastAsia="hu-HU"/>
        </w:rPr>
        <w:t>5</w:t>
      </w:r>
      <w:r>
        <w:rPr>
          <w:rFonts w:ascii="Century Gothic" w:eastAsia="Times New Roman" w:hAnsi="Century Gothic" w:cs="Times New Roman"/>
          <w:bCs/>
          <w:lang w:eastAsia="hu-HU"/>
        </w:rPr>
        <w:t>0 Ft (ÁFA mentes)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  </w:t>
      </w:r>
      <w:r w:rsidRPr="00AB5F8C">
        <w:rPr>
          <w:rFonts w:ascii="Century Gothic" w:eastAsia="Times New Roman" w:hAnsi="Century Gothic" w:cs="Times New Roman"/>
          <w:b/>
          <w:bCs/>
          <w:u w:val="single"/>
          <w:lang w:eastAsia="hu-HU"/>
        </w:rPr>
        <w:t>vagy</w:t>
      </w:r>
    </w:p>
    <w:p w:rsidR="00A450F1" w:rsidRDefault="00A450F1" w:rsidP="00A450F1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8</w:t>
      </w:r>
      <w:r>
        <w:rPr>
          <w:rFonts w:ascii="Century Gothic" w:eastAsia="Times New Roman" w:hAnsi="Century Gothic" w:cs="Times New Roman"/>
          <w:bCs/>
          <w:lang w:eastAsia="hu-HU"/>
        </w:rPr>
        <w:t>00 Ft/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 xml:space="preserve">m2 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        64.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>8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00 </w:t>
      </w:r>
      <w:r>
        <w:rPr>
          <w:rFonts w:ascii="Century Gothic" w:eastAsia="Times New Roman" w:hAnsi="Century Gothic" w:cs="Times New Roman"/>
          <w:bCs/>
          <w:lang w:eastAsia="hu-HU"/>
        </w:rPr>
        <w:t>Ft (</w:t>
      </w:r>
      <w:r>
        <w:rPr>
          <w:rFonts w:ascii="Century Gothic" w:eastAsia="Times New Roman" w:hAnsi="Century Gothic" w:cs="Times New Roman"/>
          <w:bCs/>
          <w:lang w:eastAsia="hu-HU"/>
        </w:rPr>
        <w:t>ÁFA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mentes)</w:t>
      </w:r>
      <w:r>
        <w:rPr>
          <w:rFonts w:ascii="Century Gothic" w:eastAsia="Times New Roman" w:hAnsi="Century Gothic" w:cs="Times New Roman"/>
          <w:bCs/>
          <w:lang w:eastAsia="hu-HU"/>
        </w:rPr>
        <w:t xml:space="preserve">             </w:t>
      </w:r>
    </w:p>
    <w:p w:rsidR="00A450F1" w:rsidRDefault="00A450F1" w:rsidP="00A450F1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</w:p>
    <w:p w:rsidR="00B87B0A" w:rsidRDefault="00B87B0A" w:rsidP="0056506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Kérem a T. Képviselő-testületet, hogy szíveskedjen az előterjesztésben foglaltakat megtárgyalni, és javaslom az előterjesztés szerinti rendelet-tervezet elfogadását.</w:t>
      </w:r>
    </w:p>
    <w:p w:rsidR="00B87B0A" w:rsidRDefault="00B87B0A" w:rsidP="0056506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Balatonberény, 2025. szeptember 1.</w:t>
      </w:r>
    </w:p>
    <w:p w:rsidR="00B87B0A" w:rsidRDefault="00B87B0A" w:rsidP="00B87B0A">
      <w:pPr>
        <w:spacing w:after="0" w:line="240" w:lineRule="auto"/>
        <w:jc w:val="right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</w:p>
    <w:p w:rsidR="00B87B0A" w:rsidRDefault="00B87B0A" w:rsidP="009E1679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polgármester</w:t>
      </w:r>
      <w:proofErr w:type="gramEnd"/>
    </w:p>
    <w:p w:rsidR="00EA3FD8" w:rsidRDefault="00EA3FD8" w:rsidP="009E1679">
      <w:pPr>
        <w:spacing w:after="0" w:line="240" w:lineRule="auto"/>
        <w:rPr>
          <w:rFonts w:ascii="Century Gothic" w:hAnsi="Century Gothic"/>
        </w:rPr>
      </w:pPr>
    </w:p>
    <w:p w:rsidR="00EA3FD8" w:rsidRDefault="00EA3FD8" w:rsidP="00B87B0A">
      <w:pPr>
        <w:spacing w:after="0" w:line="240" w:lineRule="auto"/>
        <w:jc w:val="right"/>
        <w:rPr>
          <w:rFonts w:ascii="Century Gothic" w:hAnsi="Century Gothic"/>
        </w:rPr>
      </w:pPr>
    </w:p>
    <w:p w:rsidR="00B87B0A" w:rsidRPr="002A6298" w:rsidRDefault="00B87B0A" w:rsidP="00B87B0A">
      <w:pPr>
        <w:jc w:val="center"/>
        <w:rPr>
          <w:rFonts w:ascii="Century Gothic" w:hAnsi="Century Gothic"/>
          <w:b/>
          <w:u w:val="single"/>
        </w:rPr>
      </w:pPr>
      <w:r w:rsidRPr="002A6298">
        <w:rPr>
          <w:rFonts w:ascii="Century Gothic" w:hAnsi="Century Gothic"/>
          <w:b/>
          <w:u w:val="single"/>
        </w:rPr>
        <w:t>ELŐZETES HATÁSVIZSGÁLATI LAP</w:t>
      </w:r>
    </w:p>
    <w:p w:rsidR="00B87B0A" w:rsidRPr="002A6298" w:rsidRDefault="00B87B0A" w:rsidP="00B87B0A">
      <w:pPr>
        <w:jc w:val="center"/>
        <w:rPr>
          <w:rFonts w:ascii="Century Gothic" w:hAnsi="Century Gothic"/>
          <w:b/>
        </w:rPr>
      </w:pPr>
      <w:proofErr w:type="gramStart"/>
      <w:r w:rsidRPr="002A6298">
        <w:rPr>
          <w:rFonts w:ascii="Century Gothic" w:hAnsi="Century Gothic"/>
          <w:b/>
        </w:rPr>
        <w:t>a</w:t>
      </w:r>
      <w:proofErr w:type="gramEnd"/>
      <w:r w:rsidRPr="002A6298">
        <w:rPr>
          <w:rFonts w:ascii="Century Gothic" w:hAnsi="Century Gothic"/>
          <w:b/>
        </w:rPr>
        <w:t xml:space="preserve"> jogalkotásról szóló 2010. évi CXXX. törvény 17. §-</w:t>
      </w:r>
      <w:proofErr w:type="gramStart"/>
      <w:r w:rsidRPr="002A6298">
        <w:rPr>
          <w:rFonts w:ascii="Century Gothic" w:hAnsi="Century Gothic"/>
          <w:b/>
        </w:rPr>
        <w:t>a</w:t>
      </w:r>
      <w:proofErr w:type="gramEnd"/>
      <w:r w:rsidRPr="002A6298">
        <w:rPr>
          <w:rFonts w:ascii="Century Gothic" w:hAnsi="Century Gothic"/>
          <w:b/>
        </w:rPr>
        <w:t xml:space="preserve"> alapján</w:t>
      </w:r>
    </w:p>
    <w:p w:rsidR="00B87B0A" w:rsidRPr="002A6298" w:rsidRDefault="00B87B0A" w:rsidP="00B87B0A">
      <w:pPr>
        <w:jc w:val="both"/>
        <w:rPr>
          <w:rFonts w:ascii="Century Gothic" w:hAnsi="Century Gothic"/>
          <w:b/>
        </w:rPr>
      </w:pPr>
    </w:p>
    <w:p w:rsidR="00B87B0A" w:rsidRPr="002A6298" w:rsidRDefault="00B87B0A" w:rsidP="00B87B0A">
      <w:pPr>
        <w:jc w:val="both"/>
        <w:rPr>
          <w:rFonts w:ascii="Century Gothic" w:hAnsi="Century Gothic"/>
          <w:b/>
        </w:rPr>
      </w:pPr>
      <w:r w:rsidRPr="002A6298">
        <w:rPr>
          <w:rFonts w:ascii="Century Gothic" w:hAnsi="Century Gothic"/>
          <w:b/>
        </w:rPr>
        <w:t>A tervezett jogszabály várható következményei:</w:t>
      </w:r>
    </w:p>
    <w:p w:rsidR="00B87B0A" w:rsidRPr="002A6298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Társadalmi hatásai:</w:t>
      </w:r>
      <w:r w:rsidRPr="002A6298">
        <w:rPr>
          <w:rFonts w:ascii="Century Gothic" w:hAnsi="Century Gothic"/>
        </w:rPr>
        <w:t xml:space="preserve"> A rendelet-tervezet </w:t>
      </w:r>
      <w:r w:rsidR="00EB54C4">
        <w:rPr>
          <w:rFonts w:ascii="Century Gothic" w:hAnsi="Century Gothic"/>
        </w:rPr>
        <w:t>új szabályozási tárgykörben került kidolgozásra. A rendelet megalkotásával az önkormányzati tulajdonú lakást bérbe venni szándékozók előzetesen megismerhetik a bérlő kiválasztásának és a lakás bérbeadásának szabályait, a bérlő és a bérbeadó jogait és kötelezettségeit.</w:t>
      </w:r>
    </w:p>
    <w:p w:rsidR="00B87B0A" w:rsidRPr="002A6298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Gazdasági hatásai:</w:t>
      </w:r>
      <w:r w:rsidRPr="002A6298">
        <w:rPr>
          <w:rFonts w:ascii="Century Gothic" w:hAnsi="Century Gothic"/>
        </w:rPr>
        <w:t xml:space="preserve"> A rendelet-tervezet elfogadásának közvetlen </w:t>
      </w:r>
      <w:r w:rsidR="00EB54C4">
        <w:rPr>
          <w:rFonts w:ascii="Century Gothic" w:hAnsi="Century Gothic"/>
        </w:rPr>
        <w:t>gazdasági hatása nincs.</w:t>
      </w:r>
    </w:p>
    <w:p w:rsidR="00B87B0A" w:rsidRPr="002A6298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Költségvetési hatásai:</w:t>
      </w:r>
      <w:r w:rsidRPr="002A6298">
        <w:rPr>
          <w:rFonts w:ascii="Century Gothic" w:hAnsi="Century Gothic"/>
        </w:rPr>
        <w:t xml:space="preserve"> A rendelet-t</w:t>
      </w:r>
      <w:r w:rsidR="00C266C0">
        <w:rPr>
          <w:rFonts w:ascii="Century Gothic" w:hAnsi="Century Gothic"/>
        </w:rPr>
        <w:t>ervezet elfogadása esetén a lakbérből</w:t>
      </w:r>
      <w:r w:rsidR="00EB54C4">
        <w:rPr>
          <w:rFonts w:ascii="Century Gothic" w:hAnsi="Century Gothic"/>
        </w:rPr>
        <w:t xml:space="preserve"> az önkormányzatnak </w:t>
      </w:r>
      <w:r w:rsidR="00C266C0">
        <w:rPr>
          <w:rFonts w:ascii="Century Gothic" w:hAnsi="Century Gothic"/>
        </w:rPr>
        <w:t xml:space="preserve">tervezhető </w:t>
      </w:r>
      <w:r w:rsidR="00EB54C4">
        <w:rPr>
          <w:rFonts w:ascii="Century Gothic" w:hAnsi="Century Gothic"/>
        </w:rPr>
        <w:t>bevétele keletkezik.</w:t>
      </w:r>
    </w:p>
    <w:p w:rsidR="00B87B0A" w:rsidRPr="002A6298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Környezeti következmények:</w:t>
      </w:r>
      <w:r w:rsidRPr="002A6298">
        <w:rPr>
          <w:rFonts w:ascii="Century Gothic" w:hAnsi="Century Gothic"/>
        </w:rPr>
        <w:t xml:space="preserve"> A rendelet-tervezet elfogadásának közvetlen környezeti következménye nincs.</w:t>
      </w:r>
    </w:p>
    <w:p w:rsidR="00B87B0A" w:rsidRPr="002A6298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Egészségügyi következmények:</w:t>
      </w:r>
      <w:r w:rsidRPr="002A6298">
        <w:rPr>
          <w:rFonts w:ascii="Century Gothic" w:hAnsi="Century Gothic"/>
        </w:rPr>
        <w:t xml:space="preserve"> A rendelet-tervezet elfogadásának közvetlen egészségügyi következménye nincs.</w:t>
      </w:r>
    </w:p>
    <w:p w:rsidR="00B87B0A" w:rsidRPr="002A6298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Adminisztratív terheket befolyásoló hatás</w:t>
      </w:r>
      <w:r w:rsidRPr="002A6298">
        <w:rPr>
          <w:rFonts w:ascii="Century Gothic" w:hAnsi="Century Gothic"/>
          <w:u w:val="single"/>
        </w:rPr>
        <w:t>:</w:t>
      </w:r>
      <w:r w:rsidRPr="002A6298">
        <w:rPr>
          <w:rFonts w:ascii="Century Gothic" w:hAnsi="Century Gothic"/>
        </w:rPr>
        <w:t xml:space="preserve"> A rendelet-tervezet elfogadása az admini</w:t>
      </w:r>
      <w:r w:rsidR="00413D8D">
        <w:rPr>
          <w:rFonts w:ascii="Century Gothic" w:hAnsi="Century Gothic"/>
        </w:rPr>
        <w:t xml:space="preserve">sztratív terheket jelentősen nem </w:t>
      </w:r>
      <w:r w:rsidRPr="002A6298">
        <w:rPr>
          <w:rFonts w:ascii="Century Gothic" w:hAnsi="Century Gothic"/>
        </w:rPr>
        <w:t>növeli.</w:t>
      </w:r>
    </w:p>
    <w:p w:rsidR="00413D8D" w:rsidRPr="00413D8D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A jogszabály megalkotásának szükségessége</w:t>
      </w:r>
      <w:r w:rsidRPr="002A6298">
        <w:rPr>
          <w:rFonts w:ascii="Century Gothic" w:hAnsi="Century Gothic"/>
          <w:b/>
        </w:rPr>
        <w:t>:</w:t>
      </w:r>
      <w:r w:rsidR="00413D8D" w:rsidRPr="00413D8D">
        <w:t xml:space="preserve"> </w:t>
      </w:r>
      <w:r w:rsidR="00413D8D" w:rsidRPr="00413D8D">
        <w:rPr>
          <w:rFonts w:ascii="Century Gothic" w:hAnsi="Century Gothic"/>
        </w:rPr>
        <w:t>a lakások és helyiségek bérletére, valamint az elidegenítésükre vonatkozó egyes szabályokról szó</w:t>
      </w:r>
      <w:r w:rsidR="00413D8D">
        <w:rPr>
          <w:rFonts w:ascii="Century Gothic" w:hAnsi="Century Gothic"/>
        </w:rPr>
        <w:t>ló 1993. évi LXXVIII. törvény értelmében az önkormányzatnak 20 alatti lakásszámára tekintettel rendeletalkotási kötelezett</w:t>
      </w:r>
      <w:r w:rsidR="009E1679">
        <w:rPr>
          <w:rFonts w:ascii="Century Gothic" w:hAnsi="Century Gothic"/>
        </w:rPr>
        <w:t>sége nincs, azonban a hatékony és jogszerű</w:t>
      </w:r>
      <w:bookmarkStart w:id="0" w:name="_GoBack"/>
      <w:bookmarkEnd w:id="0"/>
      <w:r w:rsidR="00413D8D">
        <w:rPr>
          <w:rFonts w:ascii="Century Gothic" w:hAnsi="Century Gothic"/>
        </w:rPr>
        <w:t xml:space="preserve"> lakásgazdálkodás érdekében indokolt a rendelet megalkotása.</w:t>
      </w:r>
    </w:p>
    <w:p w:rsidR="00B87B0A" w:rsidRPr="002A6298" w:rsidRDefault="00B87B0A" w:rsidP="00B87B0A">
      <w:pPr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  <w:b/>
          <w:u w:val="single"/>
        </w:rPr>
        <w:t>A jogalkotás elmaradásának várható következményei</w:t>
      </w:r>
      <w:r w:rsidRPr="002A6298">
        <w:rPr>
          <w:rFonts w:ascii="Century Gothic" w:hAnsi="Century Gothic"/>
          <w:u w:val="single"/>
        </w:rPr>
        <w:t>:</w:t>
      </w:r>
      <w:r w:rsidRPr="002A6298">
        <w:rPr>
          <w:rFonts w:ascii="Century Gothic" w:hAnsi="Century Gothic"/>
        </w:rPr>
        <w:t xml:space="preserve"> </w:t>
      </w:r>
      <w:r w:rsidR="00413D8D">
        <w:rPr>
          <w:rFonts w:ascii="Century Gothic" w:hAnsi="Century Gothic"/>
        </w:rPr>
        <w:t>nincs</w:t>
      </w:r>
    </w:p>
    <w:p w:rsidR="00B87B0A" w:rsidRPr="002A6298" w:rsidRDefault="00B87B0A" w:rsidP="00B87B0A">
      <w:pPr>
        <w:spacing w:after="0"/>
        <w:jc w:val="both"/>
        <w:rPr>
          <w:rFonts w:ascii="Century Gothic" w:hAnsi="Century Gothic"/>
          <w:b/>
          <w:u w:val="single"/>
        </w:rPr>
      </w:pPr>
      <w:r w:rsidRPr="002A6298">
        <w:rPr>
          <w:rFonts w:ascii="Century Gothic" w:hAnsi="Century Gothic"/>
          <w:b/>
          <w:u w:val="single"/>
        </w:rPr>
        <w:t>A jogszabály alkalmazásához szükséges személyi, szervezeti, tárgyi és pénzügyi feltételek:</w:t>
      </w:r>
    </w:p>
    <w:p w:rsidR="00B87B0A" w:rsidRPr="002A6298" w:rsidRDefault="00B87B0A" w:rsidP="00B87B0A">
      <w:pPr>
        <w:spacing w:after="0"/>
        <w:jc w:val="both"/>
        <w:rPr>
          <w:rFonts w:ascii="Century Gothic" w:hAnsi="Century Gothic"/>
        </w:rPr>
      </w:pPr>
      <w:r w:rsidRPr="002A6298">
        <w:rPr>
          <w:rFonts w:ascii="Century Gothic" w:hAnsi="Century Gothic"/>
        </w:rPr>
        <w:t>A jogszabály alkalmazásához szükséges személyi, szervezeti, tárgyi feltételek rendelkezésre állnak, pénzügyi feltételek biztosítására nincs szükség.</w:t>
      </w:r>
    </w:p>
    <w:p w:rsidR="00B87B0A" w:rsidRDefault="00B87B0A" w:rsidP="00B87B0A">
      <w:pPr>
        <w:spacing w:after="0"/>
        <w:rPr>
          <w:rFonts w:ascii="Century Gothic" w:hAnsi="Century Gothic"/>
        </w:rPr>
      </w:pPr>
    </w:p>
    <w:p w:rsidR="00B87B0A" w:rsidRDefault="00B87B0A" w:rsidP="00B87B0A">
      <w:pPr>
        <w:spacing w:after="0"/>
        <w:rPr>
          <w:rFonts w:ascii="Century Gothic" w:hAnsi="Century Gothic"/>
        </w:rPr>
      </w:pPr>
    </w:p>
    <w:p w:rsidR="00B87B0A" w:rsidRPr="002A6298" w:rsidRDefault="00B87B0A" w:rsidP="00B87B0A">
      <w:pPr>
        <w:spacing w:after="0"/>
        <w:rPr>
          <w:rFonts w:ascii="Century Gothic" w:hAnsi="Century Gothic"/>
        </w:rPr>
      </w:pPr>
    </w:p>
    <w:p w:rsidR="00B87B0A" w:rsidRPr="002A6298" w:rsidRDefault="00B87B0A" w:rsidP="00B87B0A">
      <w:pPr>
        <w:spacing w:after="0"/>
        <w:rPr>
          <w:rFonts w:ascii="Century Gothic" w:hAnsi="Century Gothic"/>
        </w:rPr>
      </w:pPr>
    </w:p>
    <w:p w:rsidR="00B87B0A" w:rsidRPr="002A6298" w:rsidRDefault="00B87B0A" w:rsidP="00B87B0A">
      <w:pPr>
        <w:spacing w:after="0"/>
        <w:rPr>
          <w:rFonts w:ascii="Century Gothic" w:hAnsi="Century Gothic"/>
        </w:rPr>
      </w:pPr>
      <w:r w:rsidRPr="002A6298">
        <w:rPr>
          <w:rFonts w:ascii="Century Gothic" w:hAnsi="Century Gothic"/>
        </w:rPr>
        <w:t xml:space="preserve">                                                             </w:t>
      </w:r>
      <w:r w:rsidR="009E1679">
        <w:rPr>
          <w:rFonts w:ascii="Century Gothic" w:hAnsi="Century Gothic"/>
        </w:rPr>
        <w:t xml:space="preserve">                            </w:t>
      </w:r>
      <w:r w:rsidRPr="002A6298">
        <w:rPr>
          <w:rFonts w:ascii="Century Gothic" w:hAnsi="Century Gothic"/>
        </w:rPr>
        <w:t xml:space="preserve">  Takácsné dr. Simán Zsuzsanna</w:t>
      </w:r>
      <w:r w:rsidR="009E1679">
        <w:rPr>
          <w:rFonts w:ascii="Century Gothic" w:hAnsi="Century Gothic"/>
        </w:rPr>
        <w:t xml:space="preserve"> </w:t>
      </w:r>
      <w:proofErr w:type="spellStart"/>
      <w:r w:rsidR="009E1679">
        <w:rPr>
          <w:rFonts w:ascii="Century Gothic" w:hAnsi="Century Gothic"/>
        </w:rPr>
        <w:t>sk</w:t>
      </w:r>
      <w:proofErr w:type="spellEnd"/>
      <w:r w:rsidR="009E1679">
        <w:rPr>
          <w:rFonts w:ascii="Century Gothic" w:hAnsi="Century Gothic"/>
        </w:rPr>
        <w:t>.</w:t>
      </w:r>
    </w:p>
    <w:p w:rsidR="00B87B0A" w:rsidRPr="002A6298" w:rsidRDefault="00B87B0A" w:rsidP="00B87B0A">
      <w:pPr>
        <w:spacing w:after="0"/>
        <w:rPr>
          <w:rFonts w:ascii="Century Gothic" w:hAnsi="Century Gothic"/>
        </w:rPr>
      </w:pPr>
      <w:r w:rsidRPr="002A6298">
        <w:rPr>
          <w:rFonts w:ascii="Century Gothic" w:hAnsi="Century Gothic"/>
        </w:rPr>
        <w:t xml:space="preserve">                                                                                                                   </w:t>
      </w:r>
      <w:proofErr w:type="gramStart"/>
      <w:r w:rsidRPr="002A6298">
        <w:rPr>
          <w:rFonts w:ascii="Century Gothic" w:hAnsi="Century Gothic"/>
        </w:rPr>
        <w:t>jegyző</w:t>
      </w:r>
      <w:proofErr w:type="gramEnd"/>
    </w:p>
    <w:p w:rsidR="00B87B0A" w:rsidRDefault="00B87B0A" w:rsidP="00B87B0A">
      <w:pPr>
        <w:spacing w:after="0" w:line="240" w:lineRule="auto"/>
        <w:jc w:val="both"/>
        <w:rPr>
          <w:rFonts w:ascii="Century Gothic" w:hAnsi="Century Gothic"/>
        </w:rPr>
      </w:pPr>
    </w:p>
    <w:p w:rsidR="000A7DAF" w:rsidRPr="00565064" w:rsidRDefault="000A7DAF" w:rsidP="0056506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sectPr w:rsidR="000A7DAF" w:rsidRPr="00565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4129"/>
    <w:multiLevelType w:val="hybridMultilevel"/>
    <w:tmpl w:val="4C90C57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E3702B"/>
    <w:multiLevelType w:val="multilevel"/>
    <w:tmpl w:val="85C2023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0C3"/>
    <w:rsid w:val="000A7DAF"/>
    <w:rsid w:val="001A4784"/>
    <w:rsid w:val="001B435F"/>
    <w:rsid w:val="002B3CCE"/>
    <w:rsid w:val="003519FF"/>
    <w:rsid w:val="00413D8D"/>
    <w:rsid w:val="00427E90"/>
    <w:rsid w:val="00565064"/>
    <w:rsid w:val="00742ADD"/>
    <w:rsid w:val="00884361"/>
    <w:rsid w:val="009E1679"/>
    <w:rsid w:val="00A450F1"/>
    <w:rsid w:val="00A97AAD"/>
    <w:rsid w:val="00AA10C3"/>
    <w:rsid w:val="00AB5F8C"/>
    <w:rsid w:val="00B87B0A"/>
    <w:rsid w:val="00C266C0"/>
    <w:rsid w:val="00DE4186"/>
    <w:rsid w:val="00EA3FD8"/>
    <w:rsid w:val="00E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8FE72"/>
  <w15:chartTrackingRefBased/>
  <w15:docId w15:val="{D56B5294-9722-4E16-9C52-C69FF18B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4784"/>
    <w:pPr>
      <w:spacing w:line="256" w:lineRule="auto"/>
      <w:ind w:left="720"/>
      <w:contextualSpacing/>
    </w:pPr>
  </w:style>
  <w:style w:type="table" w:styleId="Rcsostblzat">
    <w:name w:val="Table Grid"/>
    <w:basedOn w:val="Normltblzat"/>
    <w:uiPriority w:val="39"/>
    <w:rsid w:val="001A47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800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2025-09-01T11:20:00Z</dcterms:created>
  <dcterms:modified xsi:type="dcterms:W3CDTF">2025-09-12T07:18:00Z</dcterms:modified>
</cp:coreProperties>
</file>